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E426" w14:textId="4D0E9CC9" w:rsidR="00DC7FBD" w:rsidRPr="00DC7FBD" w:rsidRDefault="00DC7FBD" w:rsidP="00DC7FBD">
      <w:pPr>
        <w:pStyle w:val="Heading1"/>
        <w:rPr>
          <w:rFonts w:asciiTheme="minorHAnsi" w:hAnsiTheme="minorHAnsi" w:cstheme="minorHAnsi"/>
          <w:b/>
          <w:bCs/>
          <w:color w:val="auto"/>
          <w:sz w:val="32"/>
          <w:szCs w:val="32"/>
        </w:rPr>
      </w:pPr>
      <w:bookmarkStart w:id="0" w:name="_Hlk140238365"/>
      <w:r w:rsidRPr="00DC7FBD">
        <w:rPr>
          <w:rFonts w:asciiTheme="minorHAnsi" w:hAnsiTheme="minorHAnsi" w:cstheme="minorHAnsi"/>
          <w:b/>
          <w:bCs/>
          <w:color w:val="auto"/>
          <w:sz w:val="32"/>
          <w:szCs w:val="32"/>
        </w:rPr>
        <w:t>Payroll &amp; Benefits Administrator, Finance</w:t>
      </w:r>
      <w:bookmarkEnd w:id="0"/>
    </w:p>
    <w:p w14:paraId="6BA8B76C" w14:textId="77777777" w:rsidR="00DC7FBD" w:rsidRPr="00DC7FBD" w:rsidRDefault="00DC7FBD" w:rsidP="00DC7FBD">
      <w:pPr>
        <w:ind w:right="250"/>
        <w:jc w:val="both"/>
        <w:rPr>
          <w:rFonts w:asciiTheme="minorHAnsi" w:hAnsiTheme="minorHAnsi" w:cstheme="minorHAnsi"/>
          <w:sz w:val="22"/>
          <w:szCs w:val="22"/>
        </w:rPr>
      </w:pPr>
      <w:r w:rsidRPr="00DC7FBD">
        <w:rPr>
          <w:rFonts w:asciiTheme="minorHAnsi" w:hAnsiTheme="minorHAnsi" w:cstheme="minorHAnsi"/>
          <w:sz w:val="22"/>
          <w:szCs w:val="22"/>
        </w:rPr>
        <w:t xml:space="preserve">The Middlesex-London Health Unit (MLHU) has an exciting opportunity for a full-time </w:t>
      </w:r>
      <w:r w:rsidRPr="00DC7FBD">
        <w:rPr>
          <w:rFonts w:asciiTheme="minorHAnsi" w:hAnsiTheme="minorHAnsi" w:cstheme="minorHAnsi"/>
          <w:b/>
          <w:sz w:val="22"/>
          <w:szCs w:val="22"/>
        </w:rPr>
        <w:t>Payroll and Benefits Administrator</w:t>
      </w:r>
      <w:r w:rsidRPr="00DC7FBD">
        <w:rPr>
          <w:rFonts w:asciiTheme="minorHAnsi" w:hAnsiTheme="minorHAnsi" w:cstheme="minorHAnsi"/>
          <w:bCs/>
          <w:sz w:val="22"/>
          <w:szCs w:val="22"/>
          <w:shd w:val="clear" w:color="auto" w:fill="FFFFFF" w:themeFill="background1"/>
        </w:rPr>
        <w:t>.</w:t>
      </w:r>
      <w:r w:rsidRPr="00DC7FBD">
        <w:rPr>
          <w:rFonts w:asciiTheme="minorHAnsi" w:hAnsiTheme="minorHAnsi" w:cstheme="minorHAnsi"/>
          <w:bCs/>
          <w:sz w:val="22"/>
          <w:szCs w:val="22"/>
        </w:rPr>
        <w:t xml:space="preserve"> </w:t>
      </w:r>
      <w:r w:rsidRPr="00DC7FBD">
        <w:rPr>
          <w:rFonts w:asciiTheme="minorHAnsi" w:hAnsiTheme="minorHAnsi" w:cstheme="minorHAnsi"/>
          <w:sz w:val="22"/>
          <w:szCs w:val="22"/>
        </w:rPr>
        <w:t xml:space="preserve">Reporting to the Associate Director, Operations &amp; Chief Privacy Officer (or delegate), the Payroll and Benefits Administrator oversees and coordinates the payroll functions and benefits administration for the Health Unit.  </w:t>
      </w:r>
    </w:p>
    <w:p w14:paraId="429195FB" w14:textId="77777777" w:rsidR="00DC7FBD" w:rsidRPr="00DC7FBD" w:rsidRDefault="00DC7FBD" w:rsidP="00DC7FBD">
      <w:pPr>
        <w:ind w:left="250" w:right="250"/>
        <w:jc w:val="both"/>
        <w:rPr>
          <w:rFonts w:asciiTheme="minorHAnsi" w:hAnsiTheme="minorHAnsi" w:cstheme="minorHAnsi"/>
          <w:sz w:val="22"/>
          <w:szCs w:val="22"/>
        </w:rPr>
      </w:pPr>
    </w:p>
    <w:p w14:paraId="66339FD0" w14:textId="77777777" w:rsidR="00DC7FBD" w:rsidRPr="00DC7FBD" w:rsidRDefault="00DC7FBD" w:rsidP="00DC7FBD">
      <w:pPr>
        <w:ind w:right="250"/>
        <w:jc w:val="both"/>
        <w:rPr>
          <w:rFonts w:asciiTheme="minorHAnsi" w:hAnsiTheme="minorHAnsi" w:cstheme="minorHAnsi"/>
          <w:sz w:val="22"/>
          <w:szCs w:val="22"/>
        </w:rPr>
      </w:pPr>
      <w:r w:rsidRPr="00DC7FBD">
        <w:rPr>
          <w:rFonts w:asciiTheme="minorHAnsi" w:hAnsiTheme="minorHAnsi" w:cstheme="minorHAnsi"/>
          <w:sz w:val="22"/>
          <w:szCs w:val="22"/>
        </w:rPr>
        <w:t xml:space="preserve">This position will work closely with the Human Resources team to ensure all employee payroll information is correct and up to date, including increment increases, retroactive pay, and any pay adjustments as required. In addition, the incumbent will be responsible for the day-to-day administration of the employee benefit plans and Ontario Municipal Employee’s Retirement System (OMERS) pension plan and ensuring accuracy of these administration systems.  </w:t>
      </w:r>
    </w:p>
    <w:p w14:paraId="6586E266" w14:textId="77777777" w:rsidR="00DC7FBD" w:rsidRPr="00DC7FBD" w:rsidRDefault="00DC7FBD" w:rsidP="00DC7FBD">
      <w:pPr>
        <w:ind w:right="250"/>
        <w:jc w:val="both"/>
        <w:rPr>
          <w:rFonts w:asciiTheme="minorHAnsi" w:hAnsiTheme="minorHAnsi" w:cstheme="minorHAnsi"/>
          <w:sz w:val="22"/>
          <w:szCs w:val="22"/>
        </w:rPr>
      </w:pPr>
    </w:p>
    <w:p w14:paraId="02A85C38" w14:textId="77777777" w:rsidR="00DC7FBD" w:rsidRPr="00DC7FBD" w:rsidRDefault="00DC7FBD" w:rsidP="00DC7FBD">
      <w:pPr>
        <w:ind w:left="250" w:right="250"/>
        <w:jc w:val="both"/>
        <w:rPr>
          <w:rFonts w:asciiTheme="minorHAnsi" w:hAnsiTheme="minorHAnsi" w:cstheme="minorHAnsi"/>
          <w:sz w:val="22"/>
          <w:szCs w:val="22"/>
        </w:rPr>
      </w:pPr>
      <w:r w:rsidRPr="00DC7FBD">
        <w:rPr>
          <w:rFonts w:asciiTheme="minorHAnsi" w:hAnsiTheme="minorHAnsi" w:cstheme="minorHAnsi"/>
          <w:sz w:val="22"/>
          <w:szCs w:val="22"/>
        </w:rPr>
        <w:t>The successful candidate will complete all the payroll and benefits administration including, but not limited to:</w:t>
      </w:r>
    </w:p>
    <w:p w14:paraId="0FE678CF"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 xml:space="preserve">Inputting new employee set-up information into the Ceridian Dayforce payroll system and managing changes in the system, </w:t>
      </w:r>
    </w:p>
    <w:p w14:paraId="17B553FA"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 xml:space="preserve">Reviewing and verifying input batches for hourly and salary employees, auditing and ensuring accuracy of time and attendance data. </w:t>
      </w:r>
    </w:p>
    <w:p w14:paraId="59604931" w14:textId="083421C0"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Inputting, reviewing and preparing bi-weekly pay for hourly and salary employees</w:t>
      </w:r>
    </w:p>
    <w:p w14:paraId="5DE4BC55"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Reconciling and remitting monthly payroll deductions (i.e. WSIB, EHT, OMERS, union dues, etc.)</w:t>
      </w:r>
    </w:p>
    <w:p w14:paraId="2B19F96C"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Performing regular reporting, including year-end payroll reporting (e.g. OMERS, WSIB, T4s, etc.)</w:t>
      </w:r>
    </w:p>
    <w:p w14:paraId="1E827755"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Completing related account reconciliations to ensure accuracy of payroll and benefit financials.</w:t>
      </w:r>
    </w:p>
    <w:p w14:paraId="0E28BC38" w14:textId="2F282214"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 xml:space="preserve">Acting as a key resource for </w:t>
      </w:r>
      <w:r w:rsidR="00CF73E7" w:rsidRPr="00DC7FBD">
        <w:rPr>
          <w:rFonts w:asciiTheme="minorHAnsi" w:hAnsiTheme="minorHAnsi" w:cstheme="minorHAnsi"/>
          <w:sz w:val="22"/>
          <w:szCs w:val="22"/>
        </w:rPr>
        <w:t>employees</w:t>
      </w:r>
      <w:r w:rsidRPr="00DC7FBD">
        <w:rPr>
          <w:rFonts w:asciiTheme="minorHAnsi" w:hAnsiTheme="minorHAnsi" w:cstheme="minorHAnsi"/>
          <w:sz w:val="22"/>
          <w:szCs w:val="22"/>
        </w:rPr>
        <w:t xml:space="preserve"> and leader support regarding payroll inquiries, benefit and pension plan interpretation and application.</w:t>
      </w:r>
    </w:p>
    <w:p w14:paraId="4BC956A2" w14:textId="74D018D5"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Managing and maintaining employee records</w:t>
      </w:r>
      <w:r>
        <w:rPr>
          <w:rFonts w:asciiTheme="minorHAnsi" w:hAnsiTheme="minorHAnsi" w:cstheme="minorHAnsi"/>
          <w:sz w:val="22"/>
          <w:szCs w:val="22"/>
        </w:rPr>
        <w:t xml:space="preserve"> within </w:t>
      </w:r>
      <w:r w:rsidRPr="00DC7FBD">
        <w:rPr>
          <w:rFonts w:asciiTheme="minorHAnsi" w:hAnsiTheme="minorHAnsi" w:cstheme="minorHAnsi"/>
          <w:sz w:val="22"/>
          <w:szCs w:val="22"/>
        </w:rPr>
        <w:t xml:space="preserve">benefits and pension administration. </w:t>
      </w:r>
    </w:p>
    <w:p w14:paraId="060D57BA"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Maintaining and reconciling benefit information to monthly invoices and performing monthly reconciliation to GL.  Prepares monthly benefit allocation journal entries.</w:t>
      </w:r>
    </w:p>
    <w:p w14:paraId="48EB2A00"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Ensures compliance with applicable tax laws, organizational policies, and union collective agreements.</w:t>
      </w:r>
    </w:p>
    <w:p w14:paraId="00B71B05" w14:textId="77777777" w:rsidR="00DC7FBD" w:rsidRPr="00DC7FBD" w:rsidRDefault="00DC7FBD" w:rsidP="00DC7FBD">
      <w:pPr>
        <w:ind w:left="250" w:right="250"/>
        <w:jc w:val="both"/>
        <w:rPr>
          <w:rFonts w:asciiTheme="minorHAnsi" w:hAnsiTheme="minorHAnsi" w:cstheme="minorHAnsi"/>
          <w:sz w:val="22"/>
          <w:szCs w:val="22"/>
        </w:rPr>
      </w:pPr>
    </w:p>
    <w:p w14:paraId="0B943A34" w14:textId="77777777" w:rsidR="00DC7FBD" w:rsidRPr="00DC7FBD" w:rsidRDefault="00DC7FBD" w:rsidP="00DC7FBD">
      <w:pPr>
        <w:ind w:right="250"/>
        <w:jc w:val="both"/>
        <w:rPr>
          <w:rFonts w:asciiTheme="minorHAnsi" w:hAnsiTheme="minorHAnsi" w:cstheme="minorHAnsi"/>
          <w:b/>
          <w:sz w:val="22"/>
          <w:szCs w:val="22"/>
        </w:rPr>
      </w:pPr>
      <w:r w:rsidRPr="00DC7FBD">
        <w:rPr>
          <w:rFonts w:asciiTheme="minorHAnsi" w:hAnsiTheme="minorHAnsi" w:cstheme="minorHAnsi"/>
          <w:sz w:val="22"/>
          <w:szCs w:val="22"/>
        </w:rPr>
        <w:t xml:space="preserve">     </w:t>
      </w:r>
      <w:r w:rsidRPr="00DC7FBD">
        <w:rPr>
          <w:rFonts w:asciiTheme="minorHAnsi" w:hAnsiTheme="minorHAnsi" w:cstheme="minorHAnsi"/>
          <w:b/>
          <w:sz w:val="22"/>
          <w:szCs w:val="22"/>
        </w:rPr>
        <w:t>QUALIFICATIONS:</w:t>
      </w:r>
      <w:r w:rsidRPr="00DC7FBD">
        <w:rPr>
          <w:rFonts w:asciiTheme="minorHAnsi" w:hAnsiTheme="minorHAnsi" w:cstheme="minorHAnsi"/>
          <w:b/>
          <w:sz w:val="22"/>
          <w:szCs w:val="22"/>
        </w:rPr>
        <w:tab/>
      </w:r>
    </w:p>
    <w:p w14:paraId="508996E3" w14:textId="4FC786F4"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 xml:space="preserve">Completion of </w:t>
      </w:r>
      <w:r w:rsidR="00CF73E7" w:rsidRPr="00DC7FBD">
        <w:rPr>
          <w:rFonts w:asciiTheme="minorHAnsi" w:hAnsiTheme="minorHAnsi" w:cstheme="minorHAnsi"/>
          <w:sz w:val="22"/>
          <w:szCs w:val="22"/>
        </w:rPr>
        <w:t>post-secondary</w:t>
      </w:r>
      <w:r w:rsidRPr="00DC7FBD">
        <w:rPr>
          <w:rFonts w:asciiTheme="minorHAnsi" w:hAnsiTheme="minorHAnsi" w:cstheme="minorHAnsi"/>
          <w:sz w:val="22"/>
          <w:szCs w:val="22"/>
        </w:rPr>
        <w:t xml:space="preserve"> education in business, finance or human resources.</w:t>
      </w:r>
    </w:p>
    <w:p w14:paraId="496E5812"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Payroll Compliance Practitioner (PCP) or Certified Payroll Manager (CPM) designation through the Canadian Payroll Association is required.</w:t>
      </w:r>
    </w:p>
    <w:p w14:paraId="2935855B" w14:textId="3EBF58BC" w:rsidR="00DC7FBD" w:rsidRPr="00DC7FBD" w:rsidRDefault="00CF73E7" w:rsidP="00DC7FBD">
      <w:pPr>
        <w:pStyle w:val="ListParagraph"/>
        <w:numPr>
          <w:ilvl w:val="0"/>
          <w:numId w:val="2"/>
        </w:numPr>
        <w:ind w:right="250"/>
        <w:contextualSpacing w:val="0"/>
        <w:jc w:val="both"/>
        <w:rPr>
          <w:rFonts w:asciiTheme="minorHAnsi" w:hAnsiTheme="minorHAnsi" w:cstheme="minorHAnsi"/>
          <w:sz w:val="22"/>
          <w:szCs w:val="22"/>
        </w:rPr>
      </w:pPr>
      <w:r>
        <w:rPr>
          <w:rFonts w:asciiTheme="minorHAnsi" w:hAnsiTheme="minorHAnsi" w:cstheme="minorHAnsi"/>
          <w:sz w:val="22"/>
          <w:szCs w:val="22"/>
        </w:rPr>
        <w:t xml:space="preserve">A </w:t>
      </w:r>
      <w:r w:rsidR="00DC7FBD" w:rsidRPr="00DC7FBD">
        <w:rPr>
          <w:rFonts w:asciiTheme="minorHAnsi" w:hAnsiTheme="minorHAnsi" w:cstheme="minorHAnsi"/>
          <w:sz w:val="22"/>
          <w:szCs w:val="22"/>
        </w:rPr>
        <w:t>Certified Employee Benefit Specialist (CEBS) designation is preferred.</w:t>
      </w:r>
    </w:p>
    <w:p w14:paraId="0549AD3C"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 xml:space="preserve">2-3 years of related experience in payroll; Experience in a unionized environment is an asset. </w:t>
      </w:r>
    </w:p>
    <w:p w14:paraId="76877A9C"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Experience with electronic payroll systems (Ceridian Dayforce, ADP, Kronos, etc.). is required, with preference for experience with Ceridian Dayforce.</w:t>
      </w:r>
    </w:p>
    <w:p w14:paraId="4677AC21"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Experience with Microsoft Dynamics (Great Plains) is an asset.</w:t>
      </w:r>
    </w:p>
    <w:p w14:paraId="781358C2"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Demonstrated knowledge of pension and employee benefit contract maintenance and administration; specifically, the OMERS pension plan is an asset.</w:t>
      </w:r>
    </w:p>
    <w:p w14:paraId="19410476"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Financial, analytical, and statistical skills, with a good knowledge of current applicable legislation.</w:t>
      </w:r>
    </w:p>
    <w:p w14:paraId="6E54F19D"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 xml:space="preserve">Demonstrate proficiency using MS Office Suite, specifically MS Excel. </w:t>
      </w:r>
    </w:p>
    <w:p w14:paraId="4BC61091" w14:textId="70AC4DFB"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lastRenderedPageBreak/>
        <w:t xml:space="preserve">Meticulous attention to detail, accuracy, and strong organizational and problem-solving skills are required.  </w:t>
      </w:r>
    </w:p>
    <w:p w14:paraId="08766053"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Ability to work under pressure to meet deadlines.</w:t>
      </w:r>
    </w:p>
    <w:p w14:paraId="4059F4DE" w14:textId="77777777" w:rsid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Ability to plan and work independently, and ability to exercise discretion and good judgment.</w:t>
      </w:r>
    </w:p>
    <w:p w14:paraId="6EE2D9CA" w14:textId="7FB20DFA" w:rsidR="000B22D0" w:rsidRPr="00FE674B" w:rsidRDefault="000B22D0" w:rsidP="00DC7FBD">
      <w:pPr>
        <w:pStyle w:val="ListParagraph"/>
        <w:numPr>
          <w:ilvl w:val="0"/>
          <w:numId w:val="2"/>
        </w:numPr>
        <w:ind w:right="250"/>
        <w:contextualSpacing w:val="0"/>
        <w:jc w:val="both"/>
        <w:rPr>
          <w:rFonts w:asciiTheme="minorHAnsi" w:hAnsiTheme="minorHAnsi" w:cstheme="minorHAnsi"/>
          <w:sz w:val="22"/>
          <w:szCs w:val="22"/>
        </w:rPr>
      </w:pPr>
      <w:r w:rsidRPr="00FE674B">
        <w:rPr>
          <w:rFonts w:asciiTheme="minorHAnsi" w:hAnsiTheme="minorHAnsi" w:cstheme="minorHAnsi"/>
          <w:sz w:val="22"/>
          <w:szCs w:val="22"/>
        </w:rPr>
        <w:t xml:space="preserve">Skills and knowledge to work with an increasingly diverse population, </w:t>
      </w:r>
      <w:proofErr w:type="gramStart"/>
      <w:r w:rsidRPr="00FE674B">
        <w:rPr>
          <w:rFonts w:asciiTheme="minorHAnsi" w:hAnsiTheme="minorHAnsi" w:cstheme="minorHAnsi"/>
          <w:sz w:val="22"/>
          <w:szCs w:val="22"/>
        </w:rPr>
        <w:t>has</w:t>
      </w:r>
      <w:proofErr w:type="gramEnd"/>
      <w:r w:rsidRPr="00FE674B">
        <w:rPr>
          <w:rFonts w:asciiTheme="minorHAnsi" w:hAnsiTheme="minorHAnsi" w:cstheme="minorHAnsi"/>
          <w:sz w:val="22"/>
          <w:szCs w:val="22"/>
        </w:rPr>
        <w:t xml:space="preserve"> knowledge of health inequities.</w:t>
      </w:r>
    </w:p>
    <w:p w14:paraId="5613C2A3"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FE674B">
        <w:rPr>
          <w:rFonts w:asciiTheme="minorHAnsi" w:hAnsiTheme="minorHAnsi" w:cstheme="minorHAnsi"/>
          <w:sz w:val="22"/>
          <w:szCs w:val="22"/>
        </w:rPr>
        <w:t>Excellent interpersonal</w:t>
      </w:r>
      <w:r w:rsidRPr="00DC7FBD">
        <w:rPr>
          <w:rFonts w:asciiTheme="minorHAnsi" w:hAnsiTheme="minorHAnsi" w:cstheme="minorHAnsi"/>
          <w:sz w:val="22"/>
          <w:szCs w:val="22"/>
        </w:rPr>
        <w:t xml:space="preserve"> skills, with the ability to communicate courteously and effectively, both orally and in writing.</w:t>
      </w:r>
    </w:p>
    <w:p w14:paraId="4F1EC6D3" w14:textId="77777777" w:rsidR="00DC7FBD" w:rsidRPr="00DC7FBD" w:rsidRDefault="00DC7FBD" w:rsidP="00DC7FBD">
      <w:pPr>
        <w:pStyle w:val="ListParagraph"/>
        <w:numPr>
          <w:ilvl w:val="0"/>
          <w:numId w:val="2"/>
        </w:numPr>
        <w:ind w:right="250"/>
        <w:contextualSpacing w:val="0"/>
        <w:jc w:val="both"/>
        <w:rPr>
          <w:rFonts w:asciiTheme="minorHAnsi" w:hAnsiTheme="minorHAnsi" w:cstheme="minorHAnsi"/>
          <w:sz w:val="22"/>
          <w:szCs w:val="22"/>
        </w:rPr>
      </w:pPr>
      <w:r w:rsidRPr="00DC7FBD">
        <w:rPr>
          <w:rFonts w:asciiTheme="minorHAnsi" w:hAnsiTheme="minorHAnsi" w:cstheme="minorHAnsi"/>
          <w:sz w:val="22"/>
          <w:szCs w:val="22"/>
        </w:rPr>
        <w:t>Financial accounting experience is an asset.</w:t>
      </w:r>
    </w:p>
    <w:p w14:paraId="6ABE5DCC" w14:textId="77777777" w:rsidR="00DC7FBD" w:rsidRPr="00DC7FBD" w:rsidRDefault="00DC7FBD" w:rsidP="00DC7FBD">
      <w:pPr>
        <w:ind w:left="340" w:right="250"/>
        <w:jc w:val="both"/>
        <w:rPr>
          <w:rFonts w:asciiTheme="minorHAnsi" w:hAnsiTheme="minorHAnsi" w:cstheme="minorHAnsi"/>
          <w:iCs/>
          <w:sz w:val="22"/>
          <w:szCs w:val="22"/>
          <w:shd w:val="clear" w:color="auto" w:fill="FFFFFF"/>
        </w:rPr>
      </w:pPr>
    </w:p>
    <w:p w14:paraId="24215073" w14:textId="2E12EA32" w:rsidR="00DC7FBD" w:rsidRPr="00DC7FBD" w:rsidRDefault="00DC7FBD" w:rsidP="00DC7FBD">
      <w:pPr>
        <w:spacing w:before="12" w:after="12"/>
        <w:ind w:right="319"/>
        <w:jc w:val="both"/>
        <w:rPr>
          <w:rFonts w:asciiTheme="minorHAnsi" w:hAnsiTheme="minorHAnsi" w:cstheme="minorHAnsi"/>
          <w:sz w:val="22"/>
          <w:szCs w:val="22"/>
        </w:rPr>
      </w:pPr>
      <w:r w:rsidRPr="00DC7FBD">
        <w:rPr>
          <w:rFonts w:asciiTheme="minorHAnsi" w:hAnsiTheme="minorHAnsi" w:cstheme="minorHAnsi"/>
          <w:sz w:val="22"/>
          <w:szCs w:val="22"/>
        </w:rPr>
        <w:t>The salary for this position ranges from $ 76,605.07 to $9</w:t>
      </w:r>
      <w:r w:rsidR="00A05446">
        <w:rPr>
          <w:rFonts w:asciiTheme="minorHAnsi" w:hAnsiTheme="minorHAnsi" w:cstheme="minorHAnsi"/>
          <w:sz w:val="22"/>
          <w:szCs w:val="22"/>
        </w:rPr>
        <w:t>0</w:t>
      </w:r>
      <w:r w:rsidRPr="00DC7FBD">
        <w:rPr>
          <w:rFonts w:asciiTheme="minorHAnsi" w:hAnsiTheme="minorHAnsi" w:cstheme="minorHAnsi"/>
          <w:sz w:val="22"/>
          <w:szCs w:val="22"/>
        </w:rPr>
        <w:t xml:space="preserve">,123.85 based on qualifications and experience. </w:t>
      </w:r>
    </w:p>
    <w:p w14:paraId="2D18107D" w14:textId="77777777" w:rsidR="00DC7FBD" w:rsidRPr="00DC7FBD" w:rsidRDefault="00DC7FBD" w:rsidP="00DC7FBD">
      <w:pPr>
        <w:shd w:val="clear" w:color="auto" w:fill="FFFFFF"/>
        <w:spacing w:line="360" w:lineRule="atLeast"/>
        <w:rPr>
          <w:rFonts w:asciiTheme="minorHAnsi" w:hAnsiTheme="minorHAnsi" w:cstheme="minorHAnsi"/>
          <w:color w:val="393839"/>
          <w:sz w:val="22"/>
          <w:szCs w:val="22"/>
          <w:shd w:val="clear" w:color="auto" w:fill="FFFFFF"/>
        </w:rPr>
      </w:pPr>
    </w:p>
    <w:p w14:paraId="0F3D548B" w14:textId="115480F0" w:rsidR="00DC7FBD" w:rsidRPr="00DC7FBD" w:rsidRDefault="00DC7FBD" w:rsidP="00DC7FBD">
      <w:pPr>
        <w:shd w:val="clear" w:color="auto" w:fill="FFFFFF"/>
        <w:spacing w:line="360" w:lineRule="atLeast"/>
        <w:rPr>
          <w:rFonts w:asciiTheme="minorHAnsi" w:hAnsiTheme="minorHAnsi" w:cstheme="minorHAnsi"/>
          <w:color w:val="393839"/>
          <w:sz w:val="22"/>
          <w:szCs w:val="22"/>
          <w:shd w:val="clear" w:color="auto" w:fill="FFFFFF"/>
        </w:rPr>
      </w:pPr>
      <w:r w:rsidRPr="00DC7FBD">
        <w:rPr>
          <w:rFonts w:asciiTheme="minorHAnsi" w:hAnsiTheme="minorHAnsi" w:cstheme="minorHAnsi"/>
          <w:color w:val="393839"/>
          <w:sz w:val="22"/>
          <w:szCs w:val="22"/>
          <w:shd w:val="clear" w:color="auto" w:fill="FFFFFF"/>
        </w:rPr>
        <w:t>To apply to this position, please select “Apply Now” and submit a resume and cover letter as a single document by</w:t>
      </w:r>
      <w:r w:rsidRPr="00DC7FBD">
        <w:rPr>
          <w:rFonts w:asciiTheme="minorHAnsi" w:hAnsiTheme="minorHAnsi" w:cstheme="minorHAnsi"/>
          <w:b/>
          <w:bCs/>
          <w:color w:val="393839"/>
          <w:sz w:val="22"/>
          <w:szCs w:val="22"/>
        </w:rPr>
        <w:t xml:space="preserve"> September </w:t>
      </w:r>
      <w:r w:rsidR="00392FFC">
        <w:rPr>
          <w:rFonts w:asciiTheme="minorHAnsi" w:hAnsiTheme="minorHAnsi" w:cstheme="minorHAnsi"/>
          <w:b/>
          <w:bCs/>
          <w:color w:val="393839"/>
          <w:sz w:val="22"/>
          <w:szCs w:val="22"/>
        </w:rPr>
        <w:t>22</w:t>
      </w:r>
      <w:r w:rsidRPr="00DC7FBD">
        <w:rPr>
          <w:rFonts w:asciiTheme="minorHAnsi" w:hAnsiTheme="minorHAnsi" w:cstheme="minorHAnsi"/>
          <w:b/>
          <w:bCs/>
          <w:color w:val="393839"/>
          <w:sz w:val="22"/>
          <w:szCs w:val="22"/>
        </w:rPr>
        <w:t>, 2025</w:t>
      </w:r>
      <w:r w:rsidRPr="00DC7FBD">
        <w:rPr>
          <w:rFonts w:asciiTheme="minorHAnsi" w:hAnsiTheme="minorHAnsi" w:cstheme="minorHAnsi"/>
          <w:color w:val="393839"/>
          <w:sz w:val="22"/>
          <w:szCs w:val="22"/>
          <w:shd w:val="clear" w:color="auto" w:fill="FFFFFF"/>
        </w:rPr>
        <w:t>. Please note new applicants will need to create an online account to apply.</w:t>
      </w:r>
    </w:p>
    <w:p w14:paraId="3EE116C3" w14:textId="77777777" w:rsidR="00DC7FBD" w:rsidRPr="00DC7FBD" w:rsidRDefault="00DC7FBD" w:rsidP="00DC7FBD">
      <w:pPr>
        <w:shd w:val="clear" w:color="auto" w:fill="FFFFFF"/>
        <w:spacing w:line="360" w:lineRule="atLeast"/>
        <w:rPr>
          <w:rFonts w:asciiTheme="minorHAnsi" w:hAnsiTheme="minorHAnsi" w:cstheme="minorHAnsi"/>
          <w:color w:val="393839"/>
          <w:sz w:val="22"/>
          <w:szCs w:val="22"/>
        </w:rPr>
      </w:pPr>
      <w:r w:rsidRPr="00DC7FBD">
        <w:rPr>
          <w:rFonts w:asciiTheme="minorHAnsi" w:hAnsiTheme="minorHAnsi" w:cstheme="minorHAnsi"/>
          <w:color w:val="393839"/>
          <w:sz w:val="22"/>
          <w:szCs w:val="22"/>
        </w:rPr>
        <w:t xml:space="preserve">We thank all applicants for their interest in a career at the Middlesex-London Health Unit; </w:t>
      </w:r>
      <w:proofErr w:type="gramStart"/>
      <w:r w:rsidRPr="00DC7FBD">
        <w:rPr>
          <w:rFonts w:asciiTheme="minorHAnsi" w:hAnsiTheme="minorHAnsi" w:cstheme="minorHAnsi"/>
          <w:color w:val="393839"/>
          <w:sz w:val="22"/>
          <w:szCs w:val="22"/>
        </w:rPr>
        <w:t>however</w:t>
      </w:r>
      <w:proofErr w:type="gramEnd"/>
      <w:r w:rsidRPr="00DC7FBD">
        <w:rPr>
          <w:rFonts w:asciiTheme="minorHAnsi" w:hAnsiTheme="minorHAnsi" w:cstheme="minorHAnsi"/>
          <w:color w:val="393839"/>
          <w:sz w:val="22"/>
          <w:szCs w:val="22"/>
        </w:rPr>
        <w:t xml:space="preserve"> only those candidates selected for an interview will be contacted.</w:t>
      </w:r>
    </w:p>
    <w:p w14:paraId="5C330E81" w14:textId="77777777" w:rsidR="00DC7FBD" w:rsidRPr="00DC7FBD" w:rsidRDefault="00DC7FBD" w:rsidP="00DC7FBD">
      <w:pPr>
        <w:shd w:val="clear" w:color="auto" w:fill="FFFFFF"/>
        <w:spacing w:line="207" w:lineRule="atLeast"/>
        <w:ind w:left="252"/>
        <w:jc w:val="both"/>
        <w:rPr>
          <w:rFonts w:asciiTheme="minorHAnsi" w:hAnsiTheme="minorHAnsi" w:cstheme="minorHAnsi"/>
          <w:sz w:val="22"/>
          <w:szCs w:val="22"/>
          <w:lang w:val="en-CA"/>
        </w:rPr>
      </w:pPr>
    </w:p>
    <w:p w14:paraId="2DC058A2" w14:textId="77777777" w:rsidR="00DC7FBD" w:rsidRPr="00DC7FBD" w:rsidRDefault="00DC7FBD" w:rsidP="00DC7FBD">
      <w:pPr>
        <w:shd w:val="clear" w:color="auto" w:fill="FFFFFF"/>
        <w:spacing w:line="207" w:lineRule="atLeast"/>
        <w:ind w:left="252"/>
        <w:jc w:val="both"/>
        <w:rPr>
          <w:rFonts w:asciiTheme="minorHAnsi" w:hAnsiTheme="minorHAnsi" w:cstheme="minorHAnsi"/>
          <w:sz w:val="22"/>
          <w:szCs w:val="22"/>
          <w:lang w:val="en-CA"/>
        </w:rPr>
      </w:pPr>
    </w:p>
    <w:p w14:paraId="0FF9691F" w14:textId="4DF5316B" w:rsidR="00DC7FBD" w:rsidRPr="00DC7FBD" w:rsidRDefault="00DC7FBD" w:rsidP="00DC7FBD">
      <w:pPr>
        <w:textAlignment w:val="baseline"/>
        <w:rPr>
          <w:rFonts w:asciiTheme="minorHAnsi" w:hAnsiTheme="minorHAnsi" w:cstheme="minorHAnsi"/>
          <w:sz w:val="22"/>
          <w:szCs w:val="22"/>
        </w:rPr>
      </w:pPr>
      <w:r w:rsidRPr="00DC7FBD">
        <w:rPr>
          <w:rFonts w:asciiTheme="minorHAnsi" w:hAnsiTheme="minorHAnsi" w:cstheme="minorHAnsi"/>
          <w:color w:val="FF0000"/>
          <w:sz w:val="22"/>
          <w:szCs w:val="22"/>
        </w:rPr>
        <w:t> </w:t>
      </w:r>
      <w:r w:rsidRPr="00DC7FBD">
        <w:rPr>
          <w:rFonts w:asciiTheme="minorHAnsi" w:hAnsiTheme="minorHAnsi" w:cstheme="minorHAnsi"/>
          <w:sz w:val="22"/>
          <w:szCs w:val="22"/>
        </w:rPr>
        <w:t xml:space="preserve">The Middlesex-London Health Unit is committed to equity in employment. As an equal opportunity employer, we are committed to establishing a qualified workforce that is reflective of the diverse population we serve. We encourage applications from equity seeking communities including Indigenous peoples, racialized people, persons with disabilities, and those who identify as 2SLGBTQIA+. Candidates are encouraged to </w:t>
      </w:r>
      <w:proofErr w:type="gramStart"/>
      <w:r w:rsidRPr="00DC7FBD">
        <w:rPr>
          <w:rFonts w:asciiTheme="minorHAnsi" w:hAnsiTheme="minorHAnsi" w:cstheme="minorHAnsi"/>
          <w:sz w:val="22"/>
          <w:szCs w:val="22"/>
        </w:rPr>
        <w:t>voluntarily self-</w:t>
      </w:r>
      <w:proofErr w:type="gramEnd"/>
      <w:r w:rsidRPr="00DC7FBD">
        <w:rPr>
          <w:rFonts w:asciiTheme="minorHAnsi" w:hAnsiTheme="minorHAnsi" w:cstheme="minorHAnsi"/>
          <w:sz w:val="22"/>
          <w:szCs w:val="22"/>
        </w:rPr>
        <w:t xml:space="preserve">identify in their cover letter, in a transparent manner, as part of the application process. When a candidate voluntarily discloses such information in their application, the information will be kept confidential. Disclosure and/or self-identification with an equity-seeking community will not lead to advantageous treatment of a candidate who is not qualified. We thank all applicants for their interest in a career at the Middlesex-London Health Unit; </w:t>
      </w:r>
      <w:proofErr w:type="gramStart"/>
      <w:r w:rsidRPr="00DC7FBD">
        <w:rPr>
          <w:rFonts w:asciiTheme="minorHAnsi" w:hAnsiTheme="minorHAnsi" w:cstheme="minorHAnsi"/>
          <w:sz w:val="22"/>
          <w:szCs w:val="22"/>
        </w:rPr>
        <w:t>however</w:t>
      </w:r>
      <w:proofErr w:type="gramEnd"/>
      <w:r w:rsidRPr="00DC7FBD">
        <w:rPr>
          <w:rFonts w:asciiTheme="minorHAnsi" w:hAnsiTheme="minorHAnsi" w:cstheme="minorHAnsi"/>
          <w:sz w:val="22"/>
          <w:szCs w:val="22"/>
        </w:rPr>
        <w:t xml:space="preserve"> only those candidates selected for an interview will be contacted. </w:t>
      </w:r>
    </w:p>
    <w:p w14:paraId="1D10FB2F" w14:textId="77777777" w:rsidR="00DC7FBD" w:rsidRDefault="00DC7FBD" w:rsidP="00DC7FBD">
      <w:pPr>
        <w:textAlignment w:val="baseline"/>
        <w:rPr>
          <w:rFonts w:asciiTheme="minorHAnsi" w:hAnsiTheme="minorHAnsi" w:cstheme="minorHAnsi"/>
          <w:b/>
          <w:bCs/>
          <w:sz w:val="22"/>
          <w:szCs w:val="22"/>
        </w:rPr>
      </w:pPr>
    </w:p>
    <w:p w14:paraId="0028EBC5" w14:textId="77777777" w:rsidR="00DC7FBD" w:rsidRDefault="00DC7FBD" w:rsidP="00DC7FBD">
      <w:pPr>
        <w:textAlignment w:val="baseline"/>
        <w:rPr>
          <w:rFonts w:asciiTheme="minorHAnsi" w:hAnsiTheme="minorHAnsi" w:cstheme="minorHAnsi"/>
          <w:b/>
          <w:bCs/>
          <w:sz w:val="22"/>
          <w:szCs w:val="22"/>
        </w:rPr>
      </w:pPr>
    </w:p>
    <w:p w14:paraId="4FAA195D" w14:textId="5275BFBE" w:rsidR="00304344" w:rsidRPr="00DC7FBD" w:rsidRDefault="00304344" w:rsidP="00DC7FBD">
      <w:pPr>
        <w:rPr>
          <w:rFonts w:asciiTheme="minorHAnsi" w:hAnsiTheme="minorHAnsi" w:cstheme="minorHAnsi"/>
          <w:sz w:val="22"/>
          <w:szCs w:val="22"/>
        </w:rPr>
      </w:pPr>
    </w:p>
    <w:sectPr w:rsidR="00304344" w:rsidRPr="00DC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E1D83"/>
    <w:multiLevelType w:val="hybridMultilevel"/>
    <w:tmpl w:val="C6FC3F5A"/>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 w15:restartNumberingAfterBreak="0">
    <w:nsid w:val="5A106E16"/>
    <w:multiLevelType w:val="hybridMultilevel"/>
    <w:tmpl w:val="0458F70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num w:numId="1" w16cid:durableId="1553349060">
    <w:abstractNumId w:val="1"/>
  </w:num>
  <w:num w:numId="2" w16cid:durableId="177362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BD"/>
    <w:rsid w:val="000B22D0"/>
    <w:rsid w:val="00304344"/>
    <w:rsid w:val="00392FFC"/>
    <w:rsid w:val="004E78C7"/>
    <w:rsid w:val="00526692"/>
    <w:rsid w:val="00631D9D"/>
    <w:rsid w:val="0078780F"/>
    <w:rsid w:val="00A05446"/>
    <w:rsid w:val="00CF73E7"/>
    <w:rsid w:val="00DC7FBD"/>
    <w:rsid w:val="00DF3C60"/>
    <w:rsid w:val="00E36ABA"/>
    <w:rsid w:val="00FC182B"/>
    <w:rsid w:val="00FE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8B11"/>
  <w15:chartTrackingRefBased/>
  <w15:docId w15:val="{722FF71C-7D36-4BFF-BBE6-E4D7C857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C7F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F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F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F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F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F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F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F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F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F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FBD"/>
    <w:rPr>
      <w:rFonts w:eastAsiaTheme="majorEastAsia" w:cstheme="majorBidi"/>
      <w:color w:val="272727" w:themeColor="text1" w:themeTint="D8"/>
    </w:rPr>
  </w:style>
  <w:style w:type="paragraph" w:styleId="Title">
    <w:name w:val="Title"/>
    <w:basedOn w:val="Normal"/>
    <w:next w:val="Normal"/>
    <w:link w:val="TitleChar"/>
    <w:uiPriority w:val="10"/>
    <w:qFormat/>
    <w:rsid w:val="00DC7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FBD"/>
    <w:pPr>
      <w:spacing w:before="160"/>
      <w:jc w:val="center"/>
    </w:pPr>
    <w:rPr>
      <w:i/>
      <w:iCs/>
      <w:color w:val="404040" w:themeColor="text1" w:themeTint="BF"/>
    </w:rPr>
  </w:style>
  <w:style w:type="character" w:customStyle="1" w:styleId="QuoteChar">
    <w:name w:val="Quote Char"/>
    <w:basedOn w:val="DefaultParagraphFont"/>
    <w:link w:val="Quote"/>
    <w:uiPriority w:val="29"/>
    <w:rsid w:val="00DC7FBD"/>
    <w:rPr>
      <w:i/>
      <w:iCs/>
      <w:color w:val="404040" w:themeColor="text1" w:themeTint="BF"/>
    </w:rPr>
  </w:style>
  <w:style w:type="paragraph" w:styleId="ListParagraph">
    <w:name w:val="List Paragraph"/>
    <w:basedOn w:val="Normal"/>
    <w:uiPriority w:val="34"/>
    <w:qFormat/>
    <w:rsid w:val="00DC7FBD"/>
    <w:pPr>
      <w:ind w:left="720"/>
      <w:contextualSpacing/>
    </w:pPr>
  </w:style>
  <w:style w:type="character" w:styleId="IntenseEmphasis">
    <w:name w:val="Intense Emphasis"/>
    <w:basedOn w:val="DefaultParagraphFont"/>
    <w:uiPriority w:val="21"/>
    <w:qFormat/>
    <w:rsid w:val="00DC7FBD"/>
    <w:rPr>
      <w:i/>
      <w:iCs/>
      <w:color w:val="2F5496" w:themeColor="accent1" w:themeShade="BF"/>
    </w:rPr>
  </w:style>
  <w:style w:type="paragraph" w:styleId="IntenseQuote">
    <w:name w:val="Intense Quote"/>
    <w:basedOn w:val="Normal"/>
    <w:next w:val="Normal"/>
    <w:link w:val="IntenseQuoteChar"/>
    <w:uiPriority w:val="30"/>
    <w:qFormat/>
    <w:rsid w:val="00DC7F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FBD"/>
    <w:rPr>
      <w:i/>
      <w:iCs/>
      <w:color w:val="2F5496" w:themeColor="accent1" w:themeShade="BF"/>
    </w:rPr>
  </w:style>
  <w:style w:type="character" w:styleId="IntenseReference">
    <w:name w:val="Intense Reference"/>
    <w:basedOn w:val="DefaultParagraphFont"/>
    <w:uiPriority w:val="32"/>
    <w:qFormat/>
    <w:rsid w:val="00DC7FBD"/>
    <w:rPr>
      <w:b/>
      <w:bCs/>
      <w:smallCaps/>
      <w:color w:val="2F5496" w:themeColor="accent1" w:themeShade="BF"/>
      <w:spacing w:val="5"/>
    </w:rPr>
  </w:style>
  <w:style w:type="character" w:styleId="Hyperlink">
    <w:name w:val="Hyperlink"/>
    <w:rsid w:val="00DC7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7d7b82-df1f-4e64-8d4b-bf75318e90d8"/>
    <lcf76f155ced4ddcb4097134ff3c332f xmlns="e2470072-500c-4a31-b4f4-14201c27f8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CFE1DE4E2CB34DA975B5A28A2A31C1" ma:contentTypeVersion="19" ma:contentTypeDescription="Create a new document." ma:contentTypeScope="" ma:versionID="0f48b141ca00a332b3f5a458debd00c0">
  <xsd:schema xmlns:xsd="http://www.w3.org/2001/XMLSchema" xmlns:xs="http://www.w3.org/2001/XMLSchema" xmlns:p="http://schemas.microsoft.com/office/2006/metadata/properties" xmlns:ns2="e2470072-500c-4a31-b4f4-14201c27f87b" xmlns:ns3="407d7b82-df1f-4e64-8d4b-bf75318e90d8" targetNamespace="http://schemas.microsoft.com/office/2006/metadata/properties" ma:root="true" ma:fieldsID="3063c1285ddf02c67110bf62f1b51a27" ns2:_="" ns3:_="">
    <xsd:import namespace="e2470072-500c-4a31-b4f4-14201c27f87b"/>
    <xsd:import namespace="407d7b82-df1f-4e64-8d4b-bf75318e9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70072-500c-4a31-b4f4-14201c27f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ccabe3-0932-4d16-bb3d-57018f634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d7b82-df1f-4e64-8d4b-bf75318e9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5435ae-91de-4461-8007-ea297e31ed22}" ma:internalName="TaxCatchAll" ma:showField="CatchAllData" ma:web="407d7b82-df1f-4e64-8d4b-bf75318e9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03EEA-EFD7-4BE0-9909-F84CBB8F4881}">
  <ds:schemaRefs>
    <ds:schemaRef ds:uri="http://schemas.microsoft.com/sharepoint/v3/contenttype/forms"/>
  </ds:schemaRefs>
</ds:datastoreItem>
</file>

<file path=customXml/itemProps2.xml><?xml version="1.0" encoding="utf-8"?>
<ds:datastoreItem xmlns:ds="http://schemas.openxmlformats.org/officeDocument/2006/customXml" ds:itemID="{4010D5E8-8638-44BC-B01C-ABD42DB83369}">
  <ds:schemaRefs>
    <ds:schemaRef ds:uri="http://schemas.microsoft.com/office/2006/metadata/properties"/>
    <ds:schemaRef ds:uri="http://schemas.microsoft.com/office/infopath/2007/PartnerControls"/>
    <ds:schemaRef ds:uri="407d7b82-df1f-4e64-8d4b-bf75318e90d8"/>
    <ds:schemaRef ds:uri="e2470072-500c-4a31-b4f4-14201c27f87b"/>
  </ds:schemaRefs>
</ds:datastoreItem>
</file>

<file path=customXml/itemProps3.xml><?xml version="1.0" encoding="utf-8"?>
<ds:datastoreItem xmlns:ds="http://schemas.openxmlformats.org/officeDocument/2006/customXml" ds:itemID="{8AC652CF-4486-4FA4-A0F5-A4DC2687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70072-500c-4a31-b4f4-14201c27f87b"/>
    <ds:schemaRef ds:uri="407d7b82-df1f-4e64-8d4b-bf75318e9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Hodge</dc:creator>
  <cp:keywords/>
  <dc:description/>
  <cp:lastModifiedBy>Grace Amanyi</cp:lastModifiedBy>
  <cp:revision>17</cp:revision>
  <dcterms:created xsi:type="dcterms:W3CDTF">2025-09-09T12:44:00Z</dcterms:created>
  <dcterms:modified xsi:type="dcterms:W3CDTF">2025-09-10T13:49:00Z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0x010100E8CFE1DE4E2CB34DA975B5A28A2A31C1</vt:lpwstr>
  </property>
</Properties>
</file>